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  <w:lang w:eastAsia="fr-FR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FR"/>
        </w:rPr>
        <w:t xml:space="preserve">A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FR"/>
        </w:rPr>
        <w:t xml:space="preserve">ppel à Compétence :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FR"/>
        </w:rPr>
        <w:t xml:space="preserve"> CEA CESTA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FR"/>
        </w:rPr>
        <w:t xml:space="preserve">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  <w:lang w:eastAsia="fr-FR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FR"/>
        </w:rPr>
        <w:t xml:space="preserve">"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FR"/>
        </w:rPr>
        <w:t xml:space="preserve"> 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  <w:t xml:space="preserve">nnovations et nouvelles solutions aéronautiques et spatiales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FR"/>
        </w:rPr>
        <w:t xml:space="preserve">"</w:t>
      </w:r>
      <w:r/>
    </w:p>
    <w:p>
      <w:pPr>
        <w:jc w:val="center"/>
        <w:spacing w:after="0" w:line="240" w:lineRule="auto"/>
        <w:rPr>
          <w:b/>
          <w:sz w:val="36"/>
        </w:rPr>
      </w:pPr>
      <w:r>
        <w:rPr>
          <w:b/>
          <w:sz w:val="36"/>
        </w:rPr>
      </w:r>
      <w:r/>
    </w:p>
    <w:p>
      <w:pPr>
        <w:jc w:val="center"/>
        <w:spacing w:after="0" w:line="360" w:lineRule="auto"/>
        <w:rPr>
          <w:b/>
          <w:sz w:val="36"/>
        </w:rPr>
      </w:pPr>
      <w:r>
        <w:rPr>
          <w:b/>
          <w:sz w:val="36"/>
        </w:rPr>
        <w:t xml:space="preserve">Formulaire de réponse </w:t>
      </w:r>
      <w:r/>
    </w:p>
    <w:p>
      <w:pPr>
        <w:jc w:val="center"/>
        <w:spacing w:after="0" w:line="240" w:lineRule="auto"/>
      </w:pPr>
      <w:r>
        <w:t xml:space="preserve">Formulaire à renvoyer </w:t>
      </w:r>
      <w:r>
        <w:t xml:space="preserve">complét</w:t>
      </w:r>
      <w:r>
        <w:t xml:space="preserve">é</w:t>
      </w:r>
      <w:r>
        <w:t xml:space="preserve"> à l’adresse suivante</w:t>
      </w:r>
      <w:r>
        <w:t xml:space="preserve"> : </w:t>
      </w:r>
      <w:hyperlink r:id="rId10" w:tooltip="mailto:AAC-Cesta@aerospace-valley.com" w:history="1">
        <w:r>
          <w:rPr>
            <w:rStyle w:val="684"/>
          </w:rPr>
          <w:t xml:space="preserve">AAC-Cesta@aerospace-valley.com</w:t>
        </w:r>
      </w:hyperlink>
      <w:r/>
      <w:r/>
    </w:p>
    <w:p>
      <w:pPr>
        <w:ind w:left="60" w:right="173"/>
        <w:jc w:val="center"/>
      </w:pPr>
      <w:r/>
      <w:r/>
    </w:p>
    <w:p>
      <w:pPr>
        <w:ind w:left="60" w:right="173"/>
        <w:jc w:val="center"/>
      </w:pPr>
      <w:r>
        <w:t xml:space="preserve">Les données transmises dans le formulaire seront traitées dans l’unique but d’identifier et d’accompagner des projets d’intérêt pour </w:t>
      </w:r>
      <w:r>
        <w:t xml:space="preserve">le CEA CESTA</w:t>
      </w:r>
      <w:r/>
    </w:p>
    <w:p>
      <w:pPr>
        <w:jc w:val="both"/>
        <w:spacing w:after="0" w:line="240" w:lineRule="auto"/>
      </w:pPr>
      <w:r/>
      <w:r/>
    </w:p>
    <w:tbl>
      <w:tblPr>
        <w:tblStyle w:val="678"/>
        <w:tblpPr w:horzAnchor="margin" w:tblpX="-289" w:vertAnchor="text" w:tblpY="-23" w:leftFromText="141" w:topFromText="0" w:rightFromText="141" w:bottomFromText="0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>
        <w:trPr>
          <w:trHeight w:val="18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Contact</w:t>
            </w:r>
            <w:r/>
          </w:p>
        </w:tc>
        <w:tc>
          <w:tcPr>
            <w:tcW w:w="7938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Nom de l’organisme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 : </w:t>
            </w:r>
            <w:r/>
          </w:p>
          <w:p>
            <w:pPr>
              <w:jc w:val="both"/>
              <w:spacing w:line="360" w:lineRule="auto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Statut de l’organisme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 (start-up, PME, ETI) : </w:t>
            </w:r>
            <w:r/>
          </w:p>
          <w:p>
            <w:pPr>
              <w:jc w:val="both"/>
              <w:spacing w:line="360" w:lineRule="auto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Nom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 : </w:t>
            </w:r>
            <w:r/>
          </w:p>
          <w:p>
            <w:pPr>
              <w:jc w:val="both"/>
              <w:spacing w:line="360" w:lineRule="auto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Prénom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 :</w:t>
            </w:r>
            <w:r/>
          </w:p>
          <w:p>
            <w:pPr>
              <w:jc w:val="both"/>
              <w:spacing w:line="360" w:lineRule="auto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Email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 :</w:t>
            </w:r>
            <w:r/>
          </w:p>
          <w:p>
            <w:pPr>
              <w:jc w:val="both"/>
              <w:spacing w:line="360" w:lineRule="auto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Téléphone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 : </w:t>
            </w:r>
            <w:r/>
          </w:p>
          <w:p>
            <w:pPr>
              <w:jc w:val="both"/>
              <w:spacing w:line="360" w:lineRule="auto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Adresse postale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 : </w:t>
            </w:r>
            <w:r/>
          </w:p>
          <w:p>
            <w:pPr>
              <w:jc w:val="both"/>
              <w:spacing w:line="360" w:lineRule="auto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spacing w:line="360" w:lineRule="auto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En cas de 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sous-traitance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(s)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 clé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(s)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, merci de 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d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onner les informations relatives à cha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cune d’elle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s</w:t>
            </w:r>
            <w:r/>
          </w:p>
        </w:tc>
      </w:tr>
      <w:tr>
        <w:trPr>
          <w:trHeight w:val="1047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Références clients (privées comme publiques)</w:t>
            </w:r>
            <w:r/>
          </w:p>
        </w:tc>
        <w:tc>
          <w:tcPr>
            <w:tcW w:w="793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1133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Brevets, labels, prix obtenus</w:t>
            </w: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, certifications</w:t>
            </w:r>
            <w:r/>
          </w:p>
        </w:tc>
        <w:tc>
          <w:tcPr>
            <w:tcW w:w="793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1552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 et fond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propre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disponible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</w:t>
            </w:r>
            <w:r/>
          </w:p>
        </w:tc>
        <w:tc>
          <w:tcPr>
            <w:tcW w:w="7938" w:type="dxa"/>
            <w:vAlign w:val="center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1552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Appartenance à un réseau (pôles, clusters, incubateurs</w:t>
            </w: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, accélérateurs)</w:t>
            </w: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 et si oui préciser lesquels</w:t>
            </w:r>
            <w:r/>
          </w:p>
        </w:tc>
        <w:tc>
          <w:tcPr>
            <w:tcW w:w="793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</w:tc>
      </w:tr>
    </w:tbl>
    <w:p>
      <w:pPr>
        <w:jc w:val="both"/>
        <w:spacing w:after="0" w:line="240" w:lineRule="auto"/>
      </w:pPr>
      <w:r/>
      <w:r/>
    </w:p>
    <w:tbl>
      <w:tblPr>
        <w:tblStyle w:val="678"/>
        <w:tblpPr w:horzAnchor="margin" w:tblpX="-289" w:vertAnchor="text" w:tblpY="-23" w:leftFromText="141" w:topFromText="0" w:rightFromText="141" w:bottomFromText="0"/>
        <w:tblW w:w="10201" w:type="dxa"/>
        <w:tblLook w:val="04A0" w:firstRow="1" w:lastRow="0" w:firstColumn="1" w:lastColumn="0" w:noHBand="0" w:noVBand="1"/>
      </w:tblPr>
      <w:tblGrid>
        <w:gridCol w:w="2263"/>
        <w:gridCol w:w="426"/>
        <w:gridCol w:w="7512"/>
      </w:tblGrid>
      <w:tr>
        <w:trPr>
          <w:trHeight w:val="1552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Domaine d’innovation ciblé</w:t>
            </w:r>
            <w:r/>
          </w:p>
        </w:tc>
        <w:tc>
          <w:tcPr>
            <w:gridSpan w:val="2"/>
            <w:tcW w:w="7938" w:type="dxa"/>
            <w:vAlign w:val="center"/>
            <w:textDirection w:val="lrTb"/>
            <w:noWrap w:val="false"/>
          </w:tcPr>
          <w:p>
            <w:pPr>
              <w:ind w:left="708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28575</wp:posOffset>
                      </wp:positionV>
                      <wp:extent cx="127000" cy="101600"/>
                      <wp:effectExtent l="0" t="0" r="25400" b="12700"/>
                      <wp:wrapNone/>
                      <wp:docPr id="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7000" cy="10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1" type="#_x0000_t1" style="position:absolute;z-index:251659264;o:allowoverlap:true;o:allowincell:true;mso-position-horizontal-relative:text;margin-left:10.3pt;mso-position-horizontal:absolute;mso-position-vertical-relative:text;margin-top:2.2pt;mso-position-vertical:absolute;width:10.0pt;height:8.0pt;mso-wrap-distance-left:9.0pt;mso-wrap-distance-top:0.0pt;mso-wrap-distance-right:9.0pt;mso-wrap-distance-bottom:0.0pt;visibility:visible;" fillcolor="#FFFFFF" strokecolor="#70AD47" strokeweight="1.00pt">
                      <v:stroke dashstyle="solid"/>
                    </v:shape>
                  </w:pict>
                </mc:Fallback>
              </mc:AlternateContent>
            </w:r>
            <w:r>
              <w:t xml:space="preserve">Design de composants / d’équipements </w:t>
            </w:r>
            <w:r>
              <w:t xml:space="preserve">résistant aux environnement </w:t>
            </w:r>
            <w:r>
              <w:t xml:space="preserve">externes </w:t>
            </w:r>
            <w:r>
              <w:t xml:space="preserve">sévères</w:t>
            </w:r>
            <w:r/>
          </w:p>
          <w:p>
            <w:pPr>
              <w:ind w:left="708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</wp:posOffset>
                      </wp:positionV>
                      <wp:extent cx="133350" cy="10795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33350" cy="1079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" o:spid="_x0000_s3" o:spt="1" type="#_x0000_t1" style="position:absolute;z-index:251660288;o:allowoverlap:true;o:allowincell:true;mso-position-horizontal-relative:text;margin-left:10.5pt;mso-position-horizontal:absolute;mso-position-vertical-relative:text;margin-top:0.9pt;mso-position-vertical:absolute;width:10.5pt;height:8.5pt;mso-wrap-distance-left:9.0pt;mso-wrap-distance-top:0.0pt;mso-wrap-distance-right:9.0pt;mso-wrap-distance-bottom:0.0pt;visibility:visible;" fillcolor="#FFFFFF" strokecolor="#70AD47" strokeweight="1.00pt">
                      <v:stroke dashstyle="solid"/>
                    </v:shape>
                  </w:pict>
                </mc:Fallback>
              </mc:AlternateContent>
            </w:r>
            <w:r>
              <w:t xml:space="preserve">Systèmes </w:t>
            </w:r>
            <w:r>
              <w:t xml:space="preserve">Micro-Mécanique</w:t>
            </w:r>
            <w:r>
              <w:t xml:space="preserve"> </w:t>
            </w:r>
            <w:r/>
          </w:p>
          <w:p>
            <w:pPr>
              <w:ind w:left="708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10795</wp:posOffset>
                      </wp:positionV>
                      <wp:extent cx="127000" cy="101600"/>
                      <wp:effectExtent l="0" t="0" r="25400" b="12700"/>
                      <wp:wrapNone/>
                      <wp:docPr id="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7000" cy="10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" o:spid="_x0000_s4" o:spt="1" type="#_x0000_t1" style="position:absolute;z-index:251663360;o:allowoverlap:true;o:allowincell:true;mso-position-horizontal-relative:text;margin-left:10.2pt;mso-position-horizontal:absolute;mso-position-vertical-relative:text;margin-top:0.8pt;mso-position-vertical:absolute;width:10.0pt;height:8.0pt;mso-wrap-distance-left:9.0pt;mso-wrap-distance-top:0.0pt;mso-wrap-distance-right:9.0pt;mso-wrap-distance-bottom:0.0pt;visibility:visible;" fillcolor="#FFFFFF" strokecolor="#70AD47" strokeweight="1.00pt">
                      <v:stroke dashstyle="solid"/>
                    </v:shape>
                  </w:pict>
                </mc:Fallback>
              </mc:AlternateContent>
            </w:r>
            <w:r>
              <w:t xml:space="preserve">Senseurs </w:t>
            </w:r>
            <w:r>
              <w:t xml:space="preserve">et d’Antenne embarqué</w:t>
            </w:r>
            <w:r>
              <w:t xml:space="preserve">s</w:t>
            </w:r>
            <w:r>
              <w:t xml:space="preserve">.</w:t>
            </w:r>
            <w:r/>
          </w:p>
        </w:tc>
      </w:tr>
      <w:tr>
        <w:trPr>
          <w:trHeight w:val="1262"/>
        </w:trPr>
        <w:tc>
          <w:tcPr>
            <w:gridSpan w:val="3"/>
            <w:tcW w:w="102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Description</w:t>
            </w:r>
            <w:r>
              <w:t xml:space="preserve"> 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non confidentielle de votre 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innovation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.</w:t>
            </w:r>
            <w:r/>
          </w:p>
        </w:tc>
      </w:tr>
      <w:tr>
        <w:trPr>
          <w:trHeight w:val="1422"/>
        </w:trPr>
        <w:tc>
          <w:tcPr>
            <w:gridSpan w:val="3"/>
            <w:tcW w:w="102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1422"/>
        </w:trPr>
        <w:tc>
          <w:tcPr>
            <w:gridSpan w:val="3"/>
            <w:tcW w:w="1020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Description de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s compétences et des briques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 technologi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ques envisagées / étudiées / réalisées répondant aux thèmes de l’AAC 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(Possibilité d’ajouter une présentation ou un dossier justificatif en pièce jointe e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n précisant les niveaux de maturité associés à chaque brique technologique 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identifié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e</w:t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).</w:t>
            </w:r>
            <w:r/>
          </w:p>
        </w:tc>
      </w:tr>
      <w:tr>
        <w:trPr>
          <w:trHeight w:val="1422"/>
        </w:trPr>
        <w:tc>
          <w:tcPr>
            <w:gridSpan w:val="3"/>
            <w:tcW w:w="10201" w:type="dxa"/>
            <w:vAlign w:val="center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</w:tr>
      <w:tr>
        <w:trPr>
          <w:trHeight w:val="564"/>
        </w:trPr>
        <w:tc>
          <w:tcPr>
            <w:gridSpan w:val="3"/>
            <w:tcW w:w="102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Le plan de </w:t>
            </w: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montée en maturité de </w:t>
            </w: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la </w:t>
            </w: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brique technologique</w:t>
            </w: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 proposée</w:t>
            </w: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y compris</w:t>
            </w: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 la feuille de route </w:t>
            </w:r>
            <w:r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 xml:space="preserve">de développement</w:t>
            </w:r>
            <w:r/>
          </w:p>
        </w:tc>
      </w:tr>
      <w:tr>
        <w:trPr>
          <w:trHeight w:val="1384"/>
        </w:trPr>
        <w:tc>
          <w:tcPr>
            <w:gridSpan w:val="2"/>
            <w:tcW w:w="268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Justification du caractère innovant </w:t>
            </w:r>
            <w:r/>
          </w:p>
        </w:tc>
        <w:tc>
          <w:tcPr>
            <w:tcW w:w="7512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1975"/>
        </w:trPr>
        <w:tc>
          <w:tcPr>
            <w:gridSpan w:val="2"/>
            <w:tcW w:w="268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Roadmap (résultats déjà acquis, étapes précédentes, travaux déjà lancés, phasage passé et à venir)</w:t>
            </w:r>
            <w:r/>
          </w:p>
        </w:tc>
        <w:tc>
          <w:tcPr>
            <w:tcW w:w="7512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1975"/>
        </w:trPr>
        <w:tc>
          <w:tcPr>
            <w:gridSpan w:val="2"/>
            <w:tcW w:w="268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D</w:t>
            </w: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escription et </w:t>
            </w: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P</w:t>
            </w: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lanning des travaux </w:t>
            </w: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envisagés sur la technologique</w:t>
            </w: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 : montée en maturité, et,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cas échéant,</w:t>
            </w: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 l’industrialisation</w:t>
            </w:r>
            <w:r/>
          </w:p>
        </w:tc>
        <w:tc>
          <w:tcPr>
            <w:tcW w:w="7512" w:type="dxa"/>
            <w:vAlign w:val="center"/>
            <w:textDirection w:val="lrTb"/>
            <w:noWrap w:val="false"/>
          </w:tcPr>
          <w:p>
            <w:pPr>
              <w:contextualSpacing/>
              <w:ind w:left="31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1971"/>
        </w:trPr>
        <w:tc>
          <w:tcPr>
            <w:gridSpan w:val="2"/>
            <w:tcW w:w="268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Souveraineté (équipements libres d’exportation,…)</w:t>
            </w:r>
            <w:r/>
          </w:p>
        </w:tc>
        <w:tc>
          <w:tcPr>
            <w:tcW w:w="7512" w:type="dxa"/>
            <w:vAlign w:val="center"/>
            <w:textDirection w:val="lrTb"/>
            <w:noWrap w:val="false"/>
          </w:tcPr>
          <w:p>
            <w:pPr>
              <w:contextualSpacing/>
            </w:pPr>
            <w:r/>
            <w:r/>
          </w:p>
        </w:tc>
      </w:tr>
      <w:tr>
        <w:trPr>
          <w:trHeight w:val="1971"/>
        </w:trPr>
        <w:tc>
          <w:tcPr>
            <w:gridSpan w:val="2"/>
            <w:tcW w:w="268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Cartographie des droits de Propriétés Intellectuelles </w:t>
            </w: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sur la technologie</w:t>
            </w:r>
            <w:r/>
          </w:p>
        </w:tc>
        <w:tc>
          <w:tcPr>
            <w:tcW w:w="7512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1971"/>
        </w:trPr>
        <w:tc>
          <w:tcPr>
            <w:gridSpan w:val="2"/>
            <w:tcW w:w="268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Respect réglementation (REACH…)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/>
          </w:p>
        </w:tc>
        <w:tc>
          <w:tcPr>
            <w:tcW w:w="7512" w:type="dxa"/>
            <w:vAlign w:val="center"/>
            <w:textDirection w:val="lrTb"/>
            <w:noWrap w:val="false"/>
          </w:tcPr>
          <w:p>
            <w:pPr>
              <w:contextualSpacing/>
            </w:pPr>
            <w:r/>
            <w:r/>
          </w:p>
        </w:tc>
      </w:tr>
      <w:tr>
        <w:trPr>
          <w:trHeight w:val="1971"/>
        </w:trPr>
        <w:tc>
          <w:tcPr>
            <w:gridSpan w:val="2"/>
            <w:tcW w:w="268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Autres précisions que vous souhaitez apporter</w:t>
            </w:r>
            <w:r/>
          </w:p>
        </w:tc>
        <w:tc>
          <w:tcPr>
            <w:tcW w:w="7512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/>
          </w:p>
        </w:tc>
      </w:tr>
    </w:tbl>
    <w:p>
      <w:pPr>
        <w:ind w:left="-284" w:right="-141"/>
        <w:jc w:val="both"/>
        <w:spacing w:after="0" w:line="240" w:lineRule="auto"/>
      </w:pPr>
      <w:r/>
      <w:r/>
    </w:p>
    <w:p>
      <w:pPr>
        <w:ind w:left="-284" w:right="-141"/>
        <w:jc w:val="both"/>
        <w:spacing w:after="0" w:line="240" w:lineRule="auto"/>
      </w:pPr>
      <w:r/>
      <w:r/>
    </w:p>
    <w:p>
      <w:pPr>
        <w:ind w:left="-284" w:right="-141"/>
        <w:jc w:val="both"/>
        <w:spacing w:after="0" w:line="240" w:lineRule="auto"/>
      </w:pPr>
      <w:r/>
      <w:r/>
    </w:p>
    <w:p>
      <w:pPr>
        <w:ind w:left="-284" w:right="-141"/>
        <w:jc w:val="both"/>
        <w:spacing w:after="0" w:line="240" w:lineRule="auto"/>
      </w:pPr>
      <w:r>
        <w:t xml:space="preserve">Le tableau ci-dessous </w:t>
      </w:r>
      <w:r>
        <w:t xml:space="preserve">vous permet de porter à la connaissance du</w:t>
      </w:r>
      <w:r>
        <w:t xml:space="preserve"> jury</w:t>
      </w:r>
      <w:r>
        <w:t xml:space="preserve">,</w:t>
      </w:r>
      <w:r>
        <w:t xml:space="preserve"> </w:t>
      </w:r>
      <w:r>
        <w:t xml:space="preserve">des informations complémentaires sur certains des </w:t>
      </w:r>
      <w:bookmarkStart w:id="0" w:name="_GoBack"/>
      <w:r/>
      <w:bookmarkEnd w:id="0"/>
      <w:r>
        <w:t xml:space="preserve">critères qui guideront</w:t>
      </w:r>
      <w:r>
        <w:t xml:space="preserve"> l’analyse des réponses</w:t>
      </w:r>
      <w:r>
        <w:t xml:space="preserve">.</w:t>
      </w:r>
      <w:r/>
    </w:p>
    <w:p>
      <w:pPr>
        <w:ind w:left="-284" w:right="-141"/>
        <w:jc w:val="both"/>
        <w:spacing w:after="0" w:line="240" w:lineRule="auto"/>
      </w:pPr>
      <w:r/>
      <w:r/>
    </w:p>
    <w:p>
      <w:pPr>
        <w:ind w:left="-284" w:right="-141"/>
        <w:jc w:val="both"/>
        <w:spacing w:after="0" w:line="240" w:lineRule="auto"/>
      </w:pPr>
      <w:r/>
      <w:r/>
    </w:p>
    <w:p>
      <w:pPr>
        <w:ind w:left="-284" w:right="-141"/>
        <w:jc w:val="both"/>
        <w:spacing w:after="0" w:line="240" w:lineRule="auto"/>
      </w:pPr>
      <w:r/>
      <w:r/>
    </w:p>
    <w:tbl>
      <w:tblPr>
        <w:tblW w:w="9356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767"/>
        <w:gridCol w:w="5305"/>
      </w:tblGrid>
      <w:tr>
        <w:trPr>
          <w:trHeight w:val="315"/>
        </w:trPr>
        <w:tc>
          <w:tcPr>
            <w:shd w:val="clear" w:color="auto" w:fill="ededed" w:themeFill="accent3" w:themeFillTint="3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  <w:t xml:space="preserve"> </w:t>
            </w:r>
            <w:r/>
          </w:p>
        </w:tc>
        <w:tc>
          <w:tcPr>
            <w:shd w:val="clear" w:color="auto" w:fill="ededed" w:themeFill="accent3" w:themeFillTint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Critères principaux d’analyse</w:t>
            </w:r>
            <w:r/>
          </w:p>
        </w:tc>
        <w:tc>
          <w:tcPr>
            <w:shd w:val="clear" w:color="auto" w:fill="ededed" w:themeFill="accent3" w:themeFillTint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  <w:t xml:space="preserve">Objectif</w:t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000000" w:fill="e7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1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  <w:t xml:space="preserve">Originalité de la solution</w:t>
            </w:r>
            <w:r/>
          </w:p>
        </w:tc>
        <w:tc>
          <w:tcPr>
            <w:shd w:val="clear" w:color="000000" w:fill="e7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Différences par rapport aux solutions existantes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 compléter</w:t>
            </w:r>
            <w:r/>
          </w:p>
        </w:tc>
      </w:tr>
      <w:tr>
        <w:trPr>
          <w:trHeight w:val="326"/>
        </w:trPr>
        <w:tc>
          <w:tcPr>
            <w:gridSpan w:val="2"/>
            <w:shd w:val="clear" w:color="000000" w:fill="e7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1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  <w:t xml:space="preserve">Souveraineté</w:t>
            </w:r>
            <w:r/>
          </w:p>
        </w:tc>
        <w:tc>
          <w:tcPr>
            <w:shd w:val="clear" w:color="000000" w:fill="e7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sz w:val="20"/>
                <w:szCs w:val="24"/>
                <w:lang w:eastAsia="fr-FR"/>
              </w:rPr>
              <w:t xml:space="preserve">Capacité à consolider les sources d’approvisionnement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 compléter</w:t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000000" w:fill="e7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1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  <w:t xml:space="preserve">Conditions environnementales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  <w:t xml:space="preserve"> (suivant gammes d’environnement)</w:t>
            </w:r>
            <w:r/>
          </w:p>
        </w:tc>
        <w:tc>
          <w:tcPr>
            <w:shd w:val="clear" w:color="000000" w:fill="e7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r>
            <w:r/>
          </w:p>
        </w:tc>
      </w:tr>
      <w:tr>
        <w:trPr>
          <w:trHeight w:val="364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Environnement thermique classique (-10° ; 60°)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A compléter</w:t>
            </w:r>
            <w:r/>
          </w:p>
        </w:tc>
      </w:tr>
      <w:tr>
        <w:trPr>
          <w:trHeight w:val="364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Environnement thermique sévère (-50° ; 250°)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A compléter</w:t>
            </w:r>
            <w:r/>
          </w:p>
        </w:tc>
      </w:tr>
      <w:tr>
        <w:trPr>
          <w:trHeight w:val="413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Environnement 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mécanique type aéronautique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A compléter</w:t>
            </w:r>
            <w:r/>
          </w:p>
        </w:tc>
      </w:tr>
      <w:tr>
        <w:trPr>
          <w:trHeight w:val="413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Environnement 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mécanique type spatial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A compléter</w:t>
            </w:r>
            <w:r/>
          </w:p>
        </w:tc>
      </w:tr>
      <w:tr>
        <w:trPr>
          <w:trHeight w:val="300"/>
        </w:trPr>
        <w:tc>
          <w:tcPr>
            <w:gridSpan w:val="2"/>
            <w:shd w:val="clear" w:color="000000" w:fill="e7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1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  <w:t xml:space="preserve">Maturité de la solution </w:t>
            </w:r>
            <w:r/>
          </w:p>
        </w:tc>
        <w:tc>
          <w:tcPr>
            <w:shd w:val="clear" w:color="000000" w:fill="e7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4"/>
                <w:lang w:eastAsia="fr-FR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TRL de la solution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4"/>
                <w:lang w:eastAsia="fr-FR"/>
              </w:rPr>
              <w:t xml:space="preserve">A compléter</w:t>
            </w:r>
            <w:r/>
          </w:p>
        </w:tc>
      </w:tr>
    </w:tbl>
    <w:p>
      <w:pPr>
        <w:ind w:left="-284" w:right="-141"/>
        <w:jc w:val="both"/>
        <w:spacing w:after="0" w:line="240" w:lineRule="auto"/>
        <w:rPr>
          <w:rFonts w:ascii="Arial" w:hAnsi="Arial" w:eastAsia="Times New Roman" w:cs="Cambria"/>
          <w:i/>
          <w:iCs/>
          <w:sz w:val="16"/>
          <w:szCs w:val="24"/>
          <w:lang w:eastAsia="fr-FR"/>
        </w:rPr>
      </w:pPr>
      <w:r>
        <w:rPr>
          <w:rFonts w:ascii="Arial" w:hAnsi="Arial" w:eastAsia="Times New Roman" w:cs="Cambria"/>
          <w:i/>
          <w:iCs/>
          <w:sz w:val="16"/>
          <w:szCs w:val="24"/>
          <w:lang w:eastAsia="fr-FR"/>
        </w:rPr>
      </w:r>
      <w:r/>
    </w:p>
    <w:sectPr>
      <w:headerReference w:type="default" r:id="rId9"/>
      <w:footnotePr/>
      <w:endnotePr/>
      <w:type w:val="nextPage"/>
      <w:pgSz w:w="12240" w:h="15840" w:orient="portrait"/>
      <w:pgMar w:top="2091" w:right="1417" w:bottom="1417" w:left="141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mbria">
    <w:panose1 w:val="02020603050405020304"/>
  </w:font>
  <w:font w:name="Verdana">
    <w:panose1 w:val="020B060403050404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>
      <w:rPr>
        <w:highlight w:val="yellow"/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4791075</wp:posOffset>
              </wp:positionH>
              <wp:positionV relativeFrom="paragraph">
                <wp:posOffset>-323850</wp:posOffset>
              </wp:positionV>
              <wp:extent cx="1164590" cy="1164590"/>
              <wp:effectExtent l="0" t="0" r="0" b="0"/>
              <wp:wrapTight wrapText="bothSides">
                <wp:wrapPolygon edited="1">
                  <wp:start x="14840" y="3533"/>
                  <wp:lineTo x="7773" y="4593"/>
                  <wp:lineTo x="0" y="7773"/>
                  <wp:lineTo x="0" y="13072"/>
                  <wp:lineTo x="4240" y="15546"/>
                  <wp:lineTo x="9540" y="15546"/>
                  <wp:lineTo x="10953" y="17313"/>
                  <wp:lineTo x="11306" y="18020"/>
                  <wp:lineTo x="12720" y="18020"/>
                  <wp:lineTo x="13072" y="17313"/>
                  <wp:lineTo x="21200" y="10246"/>
                  <wp:lineTo x="21200" y="9540"/>
                  <wp:lineTo x="18726" y="3533"/>
                  <wp:lineTo x="14840" y="3533"/>
                </wp:wrapPolygon>
              </wp:wrapTight>
              <wp:docPr id="1" name="Image 13" descr="Aerospace Valley — Wikip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erospace Valley — Wikipédia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64590" cy="1164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margin;margin-left:377.2pt;mso-position-horizontal:absolute;mso-position-vertical-relative:text;margin-top:-25.5pt;mso-position-vertical:absolute;width:91.7pt;height:91.7pt;mso-wrap-distance-left:9.0pt;mso-wrap-distance-top:0.0pt;mso-wrap-distance-right:9.0pt;mso-wrap-distance-bottom:0.0pt;" wrapcoords="68704 16356 35986 21264 0 35986 0 60519 19630 71972 44167 71972 50708 80153 52343 83426 58889 83426 60519 80153 98148 47435 98148 44167 86694 16356 68704 16356" stroked="f">
              <v:path textboxrect="0,0,0,0"/>
              <w10:wrap type="tight"/>
              <v:imagedata r:id="rId1" o:title=""/>
            </v:shape>
          </w:pict>
        </mc:Fallback>
      </mc:AlternateContent>
    </w:r>
    <w:r>
      <w:rPr>
        <w:highlight w:val="yellow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33425" cy="733425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733424" cy="7334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57.8pt;height:57.8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4"/>
    <w:next w:val="67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4"/>
    <w:next w:val="67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4"/>
    <w:next w:val="67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4"/>
    <w:next w:val="67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4"/>
    <w:next w:val="67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4"/>
    <w:next w:val="67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4"/>
    <w:next w:val="67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4"/>
    <w:next w:val="67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4"/>
    <w:next w:val="67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4"/>
    <w:next w:val="67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5"/>
    <w:link w:val="34"/>
    <w:uiPriority w:val="10"/>
    <w:rPr>
      <w:sz w:val="48"/>
      <w:szCs w:val="48"/>
    </w:rPr>
  </w:style>
  <w:style w:type="paragraph" w:styleId="36">
    <w:name w:val="Subtitle"/>
    <w:basedOn w:val="674"/>
    <w:next w:val="67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5"/>
    <w:link w:val="36"/>
    <w:uiPriority w:val="11"/>
    <w:rPr>
      <w:sz w:val="24"/>
      <w:szCs w:val="24"/>
    </w:rPr>
  </w:style>
  <w:style w:type="paragraph" w:styleId="38">
    <w:name w:val="Quote"/>
    <w:basedOn w:val="674"/>
    <w:next w:val="67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4"/>
    <w:next w:val="67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5"/>
    <w:link w:val="680"/>
    <w:uiPriority w:val="99"/>
  </w:style>
  <w:style w:type="character" w:styleId="45">
    <w:name w:val="Footer Char"/>
    <w:basedOn w:val="675"/>
    <w:link w:val="682"/>
    <w:uiPriority w:val="99"/>
  </w:style>
  <w:style w:type="paragraph" w:styleId="46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9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5"/>
    <w:uiPriority w:val="99"/>
    <w:unhideWhenUsed/>
    <w:rPr>
      <w:vertAlign w:val="superscript"/>
    </w:rPr>
  </w:style>
  <w:style w:type="paragraph" w:styleId="178">
    <w:name w:val="endnote text"/>
    <w:basedOn w:val="67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5"/>
    <w:uiPriority w:val="99"/>
    <w:semiHidden/>
    <w:unhideWhenUsed/>
    <w:rPr>
      <w:vertAlign w:val="superscript"/>
    </w:rPr>
  </w:style>
  <w:style w:type="paragraph" w:styleId="181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qFormat/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table" w:styleId="678">
    <w:name w:val="Table Grid"/>
    <w:basedOn w:val="676"/>
    <w:uiPriority w:val="59"/>
    <w:pPr>
      <w:spacing w:after="0" w:line="240" w:lineRule="auto"/>
    </w:pPr>
    <w:rPr>
      <w:rFonts w:ascii="Verdana" w:hAnsi="Verdana" w:eastAsia="Times New Roman" w:cs="Cambria"/>
      <w:sz w:val="20"/>
      <w:szCs w:val="20"/>
      <w:lang w:eastAsia="fr-F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9">
    <w:name w:val="List Paragraph"/>
    <w:basedOn w:val="674"/>
    <w:uiPriority w:val="34"/>
    <w:qFormat/>
    <w:pPr>
      <w:contextualSpacing/>
      <w:ind w:left="720"/>
      <w:jc w:val="both"/>
      <w:spacing w:after="0" w:line="240" w:lineRule="auto"/>
    </w:pPr>
    <w:rPr>
      <w:rFonts w:ascii="Arial" w:hAnsi="Arial" w:eastAsia="Times New Roman" w:cs="Cambria"/>
      <w:sz w:val="24"/>
      <w:szCs w:val="24"/>
      <w:lang w:eastAsia="fr-FR"/>
    </w:rPr>
  </w:style>
  <w:style w:type="paragraph" w:styleId="680">
    <w:name w:val="Header"/>
    <w:basedOn w:val="674"/>
    <w:link w:val="681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81" w:customStyle="1">
    <w:name w:val="En-tête Car"/>
    <w:basedOn w:val="675"/>
    <w:link w:val="680"/>
    <w:uiPriority w:val="99"/>
  </w:style>
  <w:style w:type="paragraph" w:styleId="682">
    <w:name w:val="Footer"/>
    <w:basedOn w:val="674"/>
    <w:link w:val="683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83" w:customStyle="1">
    <w:name w:val="Pied de page Car"/>
    <w:basedOn w:val="675"/>
    <w:link w:val="682"/>
    <w:uiPriority w:val="99"/>
  </w:style>
  <w:style w:type="character" w:styleId="684">
    <w:name w:val="Hyperlink"/>
    <w:basedOn w:val="675"/>
    <w:uiPriority w:val="99"/>
    <w:unhideWhenUsed/>
    <w:rPr>
      <w:color w:val="0563c1" w:themeColor="hyperlink"/>
      <w:u w:val="single"/>
    </w:rPr>
  </w:style>
  <w:style w:type="character" w:styleId="685" w:customStyle="1">
    <w:name w:val="Unresolved Mention"/>
    <w:basedOn w:val="675"/>
    <w:uiPriority w:val="99"/>
    <w:semiHidden/>
    <w:unhideWhenUsed/>
    <w:rPr>
      <w:color w:val="605e5c"/>
      <w:shd w:val="clear" w:color="auto" w:fill="e1dfdd"/>
    </w:rPr>
  </w:style>
  <w:style w:type="paragraph" w:styleId="686">
    <w:name w:val="Balloon Text"/>
    <w:basedOn w:val="674"/>
    <w:link w:val="6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7" w:customStyle="1">
    <w:name w:val="Texte de bulles Car"/>
    <w:basedOn w:val="675"/>
    <w:link w:val="686"/>
    <w:uiPriority w:val="99"/>
    <w:semiHidden/>
    <w:rPr>
      <w:rFonts w:ascii="Segoe UI" w:hAnsi="Segoe UI" w:cs="Segoe UI"/>
      <w:sz w:val="18"/>
      <w:szCs w:val="18"/>
    </w:rPr>
  </w:style>
  <w:style w:type="character" w:styleId="688">
    <w:name w:val="annotation reference"/>
    <w:basedOn w:val="675"/>
    <w:uiPriority w:val="99"/>
    <w:semiHidden/>
    <w:unhideWhenUsed/>
    <w:rPr>
      <w:sz w:val="16"/>
      <w:szCs w:val="16"/>
    </w:rPr>
  </w:style>
  <w:style w:type="paragraph" w:styleId="689">
    <w:name w:val="annotation text"/>
    <w:basedOn w:val="674"/>
    <w:link w:val="69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0" w:customStyle="1">
    <w:name w:val="Commentaire Car"/>
    <w:basedOn w:val="675"/>
    <w:link w:val="689"/>
    <w:uiPriority w:val="99"/>
    <w:semiHidden/>
    <w:rPr>
      <w:sz w:val="20"/>
      <w:szCs w:val="20"/>
    </w:rPr>
  </w:style>
  <w:style w:type="paragraph" w:styleId="691">
    <w:name w:val="annotation subject"/>
    <w:basedOn w:val="689"/>
    <w:next w:val="689"/>
    <w:link w:val="692"/>
    <w:uiPriority w:val="99"/>
    <w:semiHidden/>
    <w:unhideWhenUsed/>
    <w:rPr>
      <w:b/>
      <w:bCs/>
    </w:rPr>
  </w:style>
  <w:style w:type="character" w:styleId="692" w:customStyle="1">
    <w:name w:val="Objet du commentaire Car"/>
    <w:basedOn w:val="690"/>
    <w:link w:val="691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AAC-Cesta@aerospace-valley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ArianeGroup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Florent</dc:creator>
  <cp:keywords/>
  <dc:description/>
  <cp:lastModifiedBy>Tiphaine SAUVEUR</cp:lastModifiedBy>
  <cp:revision>5</cp:revision>
  <dcterms:created xsi:type="dcterms:W3CDTF">2023-10-09T15:04:00Z</dcterms:created>
  <dcterms:modified xsi:type="dcterms:W3CDTF">2023-10-13T09:35:14Z</dcterms:modified>
</cp:coreProperties>
</file>